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6280"/>
        <w:gridCol w:w="1360"/>
        <w:gridCol w:w="1000"/>
        <w:gridCol w:w="1019"/>
        <w:gridCol w:w="820"/>
        <w:gridCol w:w="820"/>
      </w:tblGrid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/>
        </w:tc>
        <w:tc>
          <w:tcPr>
            <w:tcW w:w="6280" w:type="dxa"/>
            <w:noWrap/>
            <w:hideMark/>
          </w:tcPr>
          <w:p w:rsidR="00921ED2" w:rsidRPr="00921ED2" w:rsidRDefault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 xml:space="preserve">VINKLUBBEN, </w:t>
            </w:r>
            <w:proofErr w:type="spellStart"/>
            <w:r w:rsidRPr="00921ED2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24.2.2017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/>
        </w:tc>
        <w:tc>
          <w:tcPr>
            <w:tcW w:w="833" w:type="dxa"/>
            <w:noWrap/>
            <w:hideMark/>
          </w:tcPr>
          <w:p w:rsidR="00921ED2" w:rsidRPr="00921ED2" w:rsidRDefault="00921ED2" w:rsidP="00921ED2"/>
        </w:tc>
        <w:tc>
          <w:tcPr>
            <w:tcW w:w="820" w:type="dxa"/>
            <w:noWrap/>
            <w:hideMark/>
          </w:tcPr>
          <w:p w:rsidR="00921ED2" w:rsidRPr="00921ED2" w:rsidRDefault="00921ED2"/>
        </w:tc>
        <w:tc>
          <w:tcPr>
            <w:tcW w:w="820" w:type="dxa"/>
            <w:noWrap/>
            <w:hideMark/>
          </w:tcPr>
          <w:p w:rsidR="00921ED2" w:rsidRPr="00921ED2" w:rsidRDefault="00921ED2"/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/>
        </w:tc>
        <w:tc>
          <w:tcPr>
            <w:tcW w:w="6280" w:type="dxa"/>
            <w:noWrap/>
            <w:hideMark/>
          </w:tcPr>
          <w:p w:rsidR="00921ED2" w:rsidRPr="00921ED2" w:rsidRDefault="00921ED2" w:rsidP="00921ED2"/>
        </w:tc>
        <w:tc>
          <w:tcPr>
            <w:tcW w:w="1360" w:type="dxa"/>
            <w:noWrap/>
            <w:hideMark/>
          </w:tcPr>
          <w:p w:rsidR="00921ED2" w:rsidRPr="00921ED2" w:rsidRDefault="00921ED2"/>
        </w:tc>
        <w:tc>
          <w:tcPr>
            <w:tcW w:w="1000" w:type="dxa"/>
            <w:noWrap/>
            <w:hideMark/>
          </w:tcPr>
          <w:p w:rsidR="00921ED2" w:rsidRPr="00921ED2" w:rsidRDefault="00921ED2" w:rsidP="00921ED2"/>
        </w:tc>
        <w:tc>
          <w:tcPr>
            <w:tcW w:w="2473" w:type="dxa"/>
            <w:gridSpan w:val="3"/>
            <w:noWrap/>
            <w:hideMark/>
          </w:tcPr>
          <w:p w:rsidR="00921ED2" w:rsidRPr="00921ED2" w:rsidRDefault="00921ED2" w:rsidP="00921ED2">
            <w:proofErr w:type="spellStart"/>
            <w:r w:rsidRPr="00921ED2">
              <w:t>Poäng</w:t>
            </w:r>
            <w:proofErr w:type="spellEnd"/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/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spellStart"/>
            <w:r w:rsidRPr="00921ED2">
              <w:t>Ramon</w:t>
            </w:r>
            <w:proofErr w:type="spellEnd"/>
            <w:r w:rsidRPr="00921ED2">
              <w:t xml:space="preserve"> </w:t>
            </w:r>
            <w:proofErr w:type="spellStart"/>
            <w:r w:rsidRPr="00921ED2">
              <w:t>Sanchez</w:t>
            </w:r>
            <w:proofErr w:type="spellEnd"/>
            <w:r w:rsidRPr="00921ED2">
              <w:t xml:space="preserve"> </w:t>
            </w:r>
            <w:proofErr w:type="spellStart"/>
            <w:r w:rsidRPr="00921ED2">
              <w:t>presenterar</w:t>
            </w:r>
            <w:proofErr w:type="spellEnd"/>
            <w:r w:rsidRPr="00921ED2">
              <w:t xml:space="preserve"> </w:t>
            </w:r>
            <w:proofErr w:type="spellStart"/>
            <w:r w:rsidRPr="00921ED2">
              <w:t>Tempranilloviner</w:t>
            </w:r>
            <w:bookmarkStart w:id="0" w:name="_GoBack"/>
            <w:bookmarkEnd w:id="0"/>
            <w:proofErr w:type="spellEnd"/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proofErr w:type="spellStart"/>
            <w:r w:rsidRPr="00921ED2">
              <w:t>Pris</w:t>
            </w:r>
            <w:proofErr w:type="spellEnd"/>
            <w:r w:rsidRPr="00921ED2">
              <w:t>(€)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proofErr w:type="spellStart"/>
            <w:r w:rsidRPr="00921ED2">
              <w:t>Pris</w:t>
            </w:r>
            <w:proofErr w:type="spellEnd"/>
            <w:r w:rsidRPr="00921ED2">
              <w:t>/</w:t>
            </w:r>
            <w:proofErr w:type="spellStart"/>
            <w:r w:rsidRPr="00921ED2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roofErr w:type="spellStart"/>
            <w:r w:rsidRPr="00921ED2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Max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Min</w:t>
            </w:r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>
            <w:r w:rsidRPr="00921ED2">
              <w:t>1</w:t>
            </w:r>
          </w:p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gramStart"/>
            <w:r w:rsidRPr="00921ED2">
              <w:t xml:space="preserve">005133  </w:t>
            </w:r>
            <w:proofErr w:type="spellStart"/>
            <w:r w:rsidRPr="00921ED2">
              <w:t>Vina</w:t>
            </w:r>
            <w:proofErr w:type="spellEnd"/>
            <w:proofErr w:type="gramEnd"/>
            <w:r w:rsidRPr="00921ED2">
              <w:t xml:space="preserve"> </w:t>
            </w:r>
            <w:proofErr w:type="spellStart"/>
            <w:r w:rsidRPr="00921ED2">
              <w:t>Albali</w:t>
            </w:r>
            <w:proofErr w:type="spellEnd"/>
            <w:r w:rsidRPr="00921ED2">
              <w:t xml:space="preserve"> Gran </w:t>
            </w:r>
            <w:proofErr w:type="spellStart"/>
            <w:r w:rsidRPr="00921ED2">
              <w:t>Reserva</w:t>
            </w:r>
            <w:proofErr w:type="spellEnd"/>
            <w:r w:rsidRPr="00921ED2">
              <w:t xml:space="preserve"> 2010     </w:t>
            </w:r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9,98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r w:rsidRPr="00921ED2">
              <w:t>0,77 €</w:t>
            </w:r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>12,9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18,0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8,0</w:t>
            </w:r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>
            <w:r w:rsidRPr="00921ED2">
              <w:t>2</w:t>
            </w:r>
          </w:p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gramStart"/>
            <w:r w:rsidRPr="00921ED2">
              <w:t xml:space="preserve">007115  </w:t>
            </w:r>
            <w:proofErr w:type="spellStart"/>
            <w:r w:rsidRPr="00921ED2">
              <w:t>Raimat</w:t>
            </w:r>
            <w:proofErr w:type="spellEnd"/>
            <w:proofErr w:type="gramEnd"/>
            <w:r w:rsidRPr="00921ED2">
              <w:t xml:space="preserve"> </w:t>
            </w:r>
            <w:proofErr w:type="spellStart"/>
            <w:r w:rsidRPr="00921ED2">
              <w:t>Castell</w:t>
            </w:r>
            <w:proofErr w:type="spellEnd"/>
            <w:r w:rsidRPr="00921ED2">
              <w:t xml:space="preserve"> </w:t>
            </w:r>
            <w:proofErr w:type="spellStart"/>
            <w:r w:rsidRPr="00921ED2">
              <w:t>Tempranillo</w:t>
            </w:r>
            <w:proofErr w:type="spellEnd"/>
            <w:r w:rsidRPr="00921ED2">
              <w:t xml:space="preserve"> 2014                                       </w:t>
            </w:r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11,99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r w:rsidRPr="00921ED2">
              <w:t>0,89 €</w:t>
            </w:r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>13,5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18,0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9,0</w:t>
            </w:r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>
            <w:r w:rsidRPr="00921ED2">
              <w:t>3</w:t>
            </w:r>
          </w:p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gramStart"/>
            <w:r w:rsidRPr="00921ED2">
              <w:t>007152  Baron</w:t>
            </w:r>
            <w:proofErr w:type="gramEnd"/>
            <w:r w:rsidRPr="00921ED2">
              <w:t xml:space="preserve"> de </w:t>
            </w:r>
            <w:proofErr w:type="spellStart"/>
            <w:r w:rsidRPr="00921ED2">
              <w:t>Ley</w:t>
            </w:r>
            <w:proofErr w:type="spellEnd"/>
            <w:r w:rsidRPr="00921ED2">
              <w:t xml:space="preserve"> </w:t>
            </w:r>
            <w:proofErr w:type="spellStart"/>
            <w:r w:rsidRPr="00921ED2">
              <w:t>Reserva</w:t>
            </w:r>
            <w:proofErr w:type="spellEnd"/>
            <w:r w:rsidRPr="00921ED2">
              <w:t xml:space="preserve"> 2012</w:t>
            </w:r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16,60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r w:rsidRPr="00921ED2">
              <w:t>1,16 €</w:t>
            </w:r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>14,3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20,0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8,0</w:t>
            </w:r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>
            <w:r w:rsidRPr="00921ED2">
              <w:t>4</w:t>
            </w:r>
          </w:p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gramStart"/>
            <w:r w:rsidRPr="00921ED2">
              <w:t xml:space="preserve">484577  </w:t>
            </w:r>
            <w:proofErr w:type="spellStart"/>
            <w:r w:rsidRPr="00921ED2">
              <w:t>Numanthia</w:t>
            </w:r>
            <w:proofErr w:type="spellEnd"/>
            <w:proofErr w:type="gramEnd"/>
            <w:r w:rsidRPr="00921ED2">
              <w:t xml:space="preserve"> </w:t>
            </w:r>
            <w:proofErr w:type="spellStart"/>
            <w:r w:rsidRPr="00921ED2">
              <w:t>Termes</w:t>
            </w:r>
            <w:proofErr w:type="spellEnd"/>
            <w:r w:rsidRPr="00921ED2">
              <w:t xml:space="preserve"> 2013</w:t>
            </w:r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24,90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r w:rsidRPr="00921ED2">
              <w:t>1,73 €</w:t>
            </w:r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>14,4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19,0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8,0</w:t>
            </w:r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>
            <w:r w:rsidRPr="00921ED2">
              <w:t>5</w:t>
            </w:r>
          </w:p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gramStart"/>
            <w:r w:rsidRPr="00921ED2">
              <w:t xml:space="preserve">447667  </w:t>
            </w:r>
            <w:proofErr w:type="spellStart"/>
            <w:r w:rsidRPr="00921ED2">
              <w:t>Vina</w:t>
            </w:r>
            <w:proofErr w:type="spellEnd"/>
            <w:proofErr w:type="gramEnd"/>
            <w:r w:rsidRPr="00921ED2">
              <w:t xml:space="preserve"> </w:t>
            </w:r>
            <w:proofErr w:type="spellStart"/>
            <w:r w:rsidRPr="00921ED2">
              <w:t>Pedrosa</w:t>
            </w:r>
            <w:proofErr w:type="spellEnd"/>
            <w:r w:rsidRPr="00921ED2">
              <w:t xml:space="preserve"> </w:t>
            </w:r>
            <w:proofErr w:type="spellStart"/>
            <w:r w:rsidRPr="00921ED2">
              <w:t>Crianza</w:t>
            </w:r>
            <w:proofErr w:type="spellEnd"/>
            <w:r w:rsidRPr="00921ED2">
              <w:t xml:space="preserve"> 2013</w:t>
            </w:r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24,40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r w:rsidRPr="00921ED2">
              <w:t>1,61 €</w:t>
            </w:r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>15,2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20,0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10,0</w:t>
            </w:r>
          </w:p>
        </w:tc>
      </w:tr>
      <w:tr w:rsidR="00921ED2" w:rsidRPr="00921ED2" w:rsidTr="00921ED2">
        <w:trPr>
          <w:trHeight w:val="312"/>
        </w:trPr>
        <w:tc>
          <w:tcPr>
            <w:tcW w:w="700" w:type="dxa"/>
            <w:noWrap/>
            <w:hideMark/>
          </w:tcPr>
          <w:p w:rsidR="00921ED2" w:rsidRPr="00921ED2" w:rsidRDefault="00921ED2" w:rsidP="00921ED2">
            <w:r w:rsidRPr="00921ED2">
              <w:t>6</w:t>
            </w:r>
          </w:p>
        </w:tc>
        <w:tc>
          <w:tcPr>
            <w:tcW w:w="6280" w:type="dxa"/>
            <w:noWrap/>
            <w:hideMark/>
          </w:tcPr>
          <w:p w:rsidR="00921ED2" w:rsidRPr="00921ED2" w:rsidRDefault="00921ED2">
            <w:proofErr w:type="gramStart"/>
            <w:r w:rsidRPr="00921ED2">
              <w:t xml:space="preserve">005423  </w:t>
            </w:r>
            <w:proofErr w:type="spellStart"/>
            <w:r w:rsidRPr="00921ED2">
              <w:t>Faustino</w:t>
            </w:r>
            <w:proofErr w:type="spellEnd"/>
            <w:proofErr w:type="gramEnd"/>
            <w:r w:rsidRPr="00921ED2">
              <w:t xml:space="preserve"> I Gran </w:t>
            </w:r>
            <w:proofErr w:type="spellStart"/>
            <w:r w:rsidRPr="00921ED2">
              <w:t>Reserva</w:t>
            </w:r>
            <w:proofErr w:type="spellEnd"/>
            <w:r w:rsidRPr="00921ED2">
              <w:t xml:space="preserve"> 2004</w:t>
            </w:r>
          </w:p>
        </w:tc>
        <w:tc>
          <w:tcPr>
            <w:tcW w:w="1360" w:type="dxa"/>
            <w:noWrap/>
            <w:hideMark/>
          </w:tcPr>
          <w:p w:rsidR="00921ED2" w:rsidRPr="00921ED2" w:rsidRDefault="00921ED2" w:rsidP="00921ED2">
            <w:r w:rsidRPr="00921ED2">
              <w:t>24,40</w:t>
            </w:r>
          </w:p>
        </w:tc>
        <w:tc>
          <w:tcPr>
            <w:tcW w:w="1000" w:type="dxa"/>
            <w:noWrap/>
            <w:hideMark/>
          </w:tcPr>
          <w:p w:rsidR="00921ED2" w:rsidRPr="00921ED2" w:rsidRDefault="00921ED2" w:rsidP="00921ED2">
            <w:r w:rsidRPr="00921ED2">
              <w:t>1,57 €</w:t>
            </w:r>
          </w:p>
        </w:tc>
        <w:tc>
          <w:tcPr>
            <w:tcW w:w="833" w:type="dxa"/>
            <w:noWrap/>
            <w:hideMark/>
          </w:tcPr>
          <w:p w:rsidR="00921ED2" w:rsidRPr="00921ED2" w:rsidRDefault="00921ED2" w:rsidP="00921ED2">
            <w:pPr>
              <w:rPr>
                <w:b/>
                <w:bCs/>
              </w:rPr>
            </w:pPr>
            <w:r w:rsidRPr="00921ED2">
              <w:rPr>
                <w:b/>
                <w:bCs/>
              </w:rPr>
              <w:t>15,5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20,0</w:t>
            </w:r>
          </w:p>
        </w:tc>
        <w:tc>
          <w:tcPr>
            <w:tcW w:w="820" w:type="dxa"/>
            <w:noWrap/>
            <w:hideMark/>
          </w:tcPr>
          <w:p w:rsidR="00921ED2" w:rsidRPr="00921ED2" w:rsidRDefault="00921ED2" w:rsidP="00921ED2">
            <w:r w:rsidRPr="00921ED2">
              <w:t>10,0</w:t>
            </w:r>
          </w:p>
        </w:tc>
      </w:tr>
    </w:tbl>
    <w:p w:rsidR="009E19F7" w:rsidRDefault="009E19F7"/>
    <w:sectPr w:rsidR="009E19F7" w:rsidSect="00921ED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2"/>
    <w:rsid w:val="00921ED2"/>
    <w:rsid w:val="009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662A-110B-4500-95AB-C44148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2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2017-02-27T10:35:00Z</dcterms:created>
  <dcterms:modified xsi:type="dcterms:W3CDTF">2017-02-27T10:37:00Z</dcterms:modified>
</cp:coreProperties>
</file>