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F7" w:rsidRDefault="001341F7"/>
    <w:tbl>
      <w:tblPr>
        <w:tblStyle w:val="TaulukkoRuudukko"/>
        <w:tblW w:w="10031" w:type="dxa"/>
        <w:tblLook w:val="04A0" w:firstRow="1" w:lastRow="0" w:firstColumn="1" w:lastColumn="0" w:noHBand="0" w:noVBand="1"/>
      </w:tblPr>
      <w:tblGrid>
        <w:gridCol w:w="838"/>
        <w:gridCol w:w="4520"/>
        <w:gridCol w:w="1220"/>
        <w:gridCol w:w="1184"/>
        <w:gridCol w:w="1019"/>
        <w:gridCol w:w="721"/>
        <w:gridCol w:w="898"/>
      </w:tblGrid>
      <w:tr w:rsidR="00D54DC9" w:rsidRPr="00D54DC9" w:rsidTr="00D54DC9">
        <w:trPr>
          <w:trHeight w:val="315"/>
        </w:trPr>
        <w:tc>
          <w:tcPr>
            <w:tcW w:w="838" w:type="dxa"/>
            <w:noWrap/>
            <w:hideMark/>
          </w:tcPr>
          <w:p w:rsidR="00D54DC9" w:rsidRPr="00D54DC9" w:rsidRDefault="00D54DC9" w:rsidP="00D54DC9"/>
        </w:tc>
        <w:tc>
          <w:tcPr>
            <w:tcW w:w="4520" w:type="dxa"/>
            <w:noWrap/>
            <w:hideMark/>
          </w:tcPr>
          <w:p w:rsidR="00D54DC9" w:rsidRPr="00D54DC9" w:rsidRDefault="00D54DC9">
            <w:pPr>
              <w:rPr>
                <w:b/>
                <w:bCs/>
              </w:rPr>
            </w:pPr>
            <w:r w:rsidRPr="00D54DC9">
              <w:rPr>
                <w:b/>
                <w:bCs/>
              </w:rPr>
              <w:t xml:space="preserve">VINKLUBBEN, </w:t>
            </w:r>
            <w:proofErr w:type="spellStart"/>
            <w:r w:rsidRPr="00D54DC9">
              <w:rPr>
                <w:b/>
                <w:bCs/>
              </w:rPr>
              <w:t>Provsmakning</w:t>
            </w:r>
            <w:proofErr w:type="spellEnd"/>
          </w:p>
        </w:tc>
        <w:tc>
          <w:tcPr>
            <w:tcW w:w="1140" w:type="dxa"/>
            <w:noWrap/>
            <w:hideMark/>
          </w:tcPr>
          <w:p w:rsidR="00D54DC9" w:rsidRPr="00D54DC9" w:rsidRDefault="00D54DC9" w:rsidP="00D54DC9">
            <w:r w:rsidRPr="00D54DC9">
              <w:t>24.10.2014</w:t>
            </w:r>
          </w:p>
        </w:tc>
        <w:tc>
          <w:tcPr>
            <w:tcW w:w="1026" w:type="dxa"/>
            <w:noWrap/>
            <w:hideMark/>
          </w:tcPr>
          <w:p w:rsidR="00D54DC9" w:rsidRPr="00D54DC9" w:rsidRDefault="00D54DC9" w:rsidP="00D54DC9"/>
        </w:tc>
        <w:tc>
          <w:tcPr>
            <w:tcW w:w="888" w:type="dxa"/>
            <w:noWrap/>
            <w:hideMark/>
          </w:tcPr>
          <w:p w:rsidR="00D54DC9" w:rsidRPr="00D54DC9" w:rsidRDefault="00D54DC9" w:rsidP="00D54DC9"/>
        </w:tc>
        <w:tc>
          <w:tcPr>
            <w:tcW w:w="721" w:type="dxa"/>
            <w:noWrap/>
            <w:hideMark/>
          </w:tcPr>
          <w:p w:rsidR="00D54DC9" w:rsidRPr="00D54DC9" w:rsidRDefault="00D54DC9"/>
        </w:tc>
        <w:tc>
          <w:tcPr>
            <w:tcW w:w="898" w:type="dxa"/>
            <w:noWrap/>
            <w:hideMark/>
          </w:tcPr>
          <w:p w:rsidR="00D54DC9" w:rsidRPr="00D54DC9" w:rsidRDefault="00D54DC9"/>
        </w:tc>
      </w:tr>
      <w:tr w:rsidR="00D54DC9" w:rsidRPr="00D54DC9" w:rsidTr="00D54DC9">
        <w:trPr>
          <w:trHeight w:val="315"/>
        </w:trPr>
        <w:tc>
          <w:tcPr>
            <w:tcW w:w="838" w:type="dxa"/>
            <w:noWrap/>
            <w:hideMark/>
          </w:tcPr>
          <w:p w:rsidR="00D54DC9" w:rsidRPr="00D54DC9" w:rsidRDefault="00D54DC9" w:rsidP="00D54DC9"/>
        </w:tc>
        <w:tc>
          <w:tcPr>
            <w:tcW w:w="4520" w:type="dxa"/>
            <w:noWrap/>
            <w:hideMark/>
          </w:tcPr>
          <w:p w:rsidR="00D54DC9" w:rsidRPr="00D54DC9" w:rsidRDefault="00D54DC9">
            <w:r w:rsidRPr="00D54DC9">
              <w:t xml:space="preserve">Kristian Stenius </w:t>
            </w:r>
            <w:proofErr w:type="spellStart"/>
            <w:r w:rsidRPr="00D54DC9">
              <w:t>presentation</w:t>
            </w:r>
            <w:proofErr w:type="spellEnd"/>
          </w:p>
        </w:tc>
        <w:tc>
          <w:tcPr>
            <w:tcW w:w="1140" w:type="dxa"/>
            <w:noWrap/>
            <w:hideMark/>
          </w:tcPr>
          <w:p w:rsidR="00D54DC9" w:rsidRPr="00D54DC9" w:rsidRDefault="00D54DC9" w:rsidP="00D54DC9"/>
        </w:tc>
        <w:tc>
          <w:tcPr>
            <w:tcW w:w="1026" w:type="dxa"/>
            <w:noWrap/>
            <w:hideMark/>
          </w:tcPr>
          <w:p w:rsidR="00D54DC9" w:rsidRPr="00D54DC9" w:rsidRDefault="00D54DC9" w:rsidP="00D54DC9"/>
        </w:tc>
        <w:tc>
          <w:tcPr>
            <w:tcW w:w="2507" w:type="dxa"/>
            <w:gridSpan w:val="3"/>
            <w:noWrap/>
            <w:hideMark/>
          </w:tcPr>
          <w:p w:rsidR="00D54DC9" w:rsidRPr="00D54DC9" w:rsidRDefault="00D54DC9" w:rsidP="00D54DC9">
            <w:pPr>
              <w:rPr>
                <w:b/>
                <w:bCs/>
              </w:rPr>
            </w:pPr>
            <w:proofErr w:type="spellStart"/>
            <w:r w:rsidRPr="00D54DC9">
              <w:rPr>
                <w:b/>
                <w:bCs/>
              </w:rPr>
              <w:t>Poäng</w:t>
            </w:r>
            <w:proofErr w:type="spellEnd"/>
          </w:p>
        </w:tc>
      </w:tr>
      <w:tr w:rsidR="00D54DC9" w:rsidRPr="00D54DC9" w:rsidTr="00D54DC9">
        <w:trPr>
          <w:trHeight w:val="315"/>
        </w:trPr>
        <w:tc>
          <w:tcPr>
            <w:tcW w:w="838" w:type="dxa"/>
            <w:noWrap/>
            <w:hideMark/>
          </w:tcPr>
          <w:p w:rsidR="00D54DC9" w:rsidRPr="00D54DC9" w:rsidRDefault="00D54DC9" w:rsidP="00D54DC9"/>
        </w:tc>
        <w:tc>
          <w:tcPr>
            <w:tcW w:w="4520" w:type="dxa"/>
            <w:noWrap/>
            <w:hideMark/>
          </w:tcPr>
          <w:p w:rsidR="00D54DC9" w:rsidRPr="00D54DC9" w:rsidRDefault="00D54DC9">
            <w:pPr>
              <w:rPr>
                <w:lang w:val="sv-SE"/>
              </w:rPr>
            </w:pPr>
            <w:r w:rsidRPr="00D54DC9">
              <w:rPr>
                <w:lang w:val="sv-SE"/>
              </w:rPr>
              <w:t>Pinot Noir viner från hela världen</w:t>
            </w:r>
          </w:p>
        </w:tc>
        <w:tc>
          <w:tcPr>
            <w:tcW w:w="1140" w:type="dxa"/>
            <w:noWrap/>
            <w:hideMark/>
          </w:tcPr>
          <w:p w:rsidR="00D54DC9" w:rsidRPr="00D54DC9" w:rsidRDefault="00D54DC9" w:rsidP="00D54DC9">
            <w:proofErr w:type="spellStart"/>
            <w:r w:rsidRPr="00D54DC9">
              <w:t>Pris(€</w:t>
            </w:r>
            <w:proofErr w:type="spellEnd"/>
            <w:r w:rsidRPr="00D54DC9">
              <w:t>)</w:t>
            </w:r>
          </w:p>
        </w:tc>
        <w:tc>
          <w:tcPr>
            <w:tcW w:w="1026" w:type="dxa"/>
            <w:noWrap/>
            <w:hideMark/>
          </w:tcPr>
          <w:p w:rsidR="00D54DC9" w:rsidRPr="00D54DC9" w:rsidRDefault="00D54DC9" w:rsidP="00D54DC9">
            <w:proofErr w:type="spellStart"/>
            <w:r w:rsidRPr="00D54DC9">
              <w:t>Pris/poäng</w:t>
            </w:r>
            <w:proofErr w:type="spellEnd"/>
          </w:p>
        </w:tc>
        <w:tc>
          <w:tcPr>
            <w:tcW w:w="888" w:type="dxa"/>
            <w:noWrap/>
            <w:hideMark/>
          </w:tcPr>
          <w:p w:rsidR="00D54DC9" w:rsidRPr="00D54DC9" w:rsidRDefault="00D54DC9" w:rsidP="00D54DC9">
            <w:proofErr w:type="spellStart"/>
            <w:r w:rsidRPr="00D54DC9">
              <w:t>Medeltal</w:t>
            </w:r>
            <w:proofErr w:type="spellEnd"/>
          </w:p>
        </w:tc>
        <w:tc>
          <w:tcPr>
            <w:tcW w:w="721" w:type="dxa"/>
            <w:noWrap/>
            <w:hideMark/>
          </w:tcPr>
          <w:p w:rsidR="00D54DC9" w:rsidRPr="00D54DC9" w:rsidRDefault="00D54DC9" w:rsidP="00D54DC9">
            <w:r w:rsidRPr="00D54DC9">
              <w:t>Max</w:t>
            </w:r>
          </w:p>
        </w:tc>
        <w:tc>
          <w:tcPr>
            <w:tcW w:w="898" w:type="dxa"/>
            <w:noWrap/>
            <w:hideMark/>
          </w:tcPr>
          <w:p w:rsidR="00D54DC9" w:rsidRPr="00D54DC9" w:rsidRDefault="00D54DC9" w:rsidP="00D54DC9">
            <w:r w:rsidRPr="00D54DC9">
              <w:t>Min</w:t>
            </w:r>
          </w:p>
        </w:tc>
      </w:tr>
      <w:tr w:rsidR="00D54DC9" w:rsidRPr="00D54DC9" w:rsidTr="00D54DC9">
        <w:trPr>
          <w:trHeight w:val="315"/>
        </w:trPr>
        <w:tc>
          <w:tcPr>
            <w:tcW w:w="838" w:type="dxa"/>
            <w:noWrap/>
            <w:hideMark/>
          </w:tcPr>
          <w:p w:rsidR="00D54DC9" w:rsidRPr="00D54DC9" w:rsidRDefault="00D54DC9" w:rsidP="00D54DC9">
            <w:r w:rsidRPr="00D54DC9">
              <w:t>1</w:t>
            </w:r>
          </w:p>
        </w:tc>
        <w:tc>
          <w:tcPr>
            <w:tcW w:w="4520" w:type="dxa"/>
            <w:noWrap/>
            <w:hideMark/>
          </w:tcPr>
          <w:p w:rsidR="00D54DC9" w:rsidRPr="00D54DC9" w:rsidRDefault="00D54DC9">
            <w:pPr>
              <w:rPr>
                <w:lang w:val="en-US"/>
              </w:rPr>
            </w:pPr>
            <w:r w:rsidRPr="00D54DC9">
              <w:rPr>
                <w:lang w:val="en-US"/>
              </w:rPr>
              <w:t xml:space="preserve">557247  Willm Crémant d’Alsace Rosé Brut  </w:t>
            </w:r>
          </w:p>
        </w:tc>
        <w:tc>
          <w:tcPr>
            <w:tcW w:w="1140" w:type="dxa"/>
            <w:noWrap/>
            <w:hideMark/>
          </w:tcPr>
          <w:p w:rsidR="00D54DC9" w:rsidRPr="00D54DC9" w:rsidRDefault="00D54DC9" w:rsidP="00D54DC9">
            <w:r w:rsidRPr="00D54DC9">
              <w:t>14,98</w:t>
            </w:r>
          </w:p>
        </w:tc>
        <w:tc>
          <w:tcPr>
            <w:tcW w:w="1026" w:type="dxa"/>
            <w:noWrap/>
            <w:hideMark/>
          </w:tcPr>
          <w:p w:rsidR="00D54DC9" w:rsidRPr="00D54DC9" w:rsidRDefault="00D54DC9" w:rsidP="00D54DC9">
            <w:r w:rsidRPr="00D54DC9">
              <w:t>1,10 €</w:t>
            </w:r>
          </w:p>
        </w:tc>
        <w:tc>
          <w:tcPr>
            <w:tcW w:w="888" w:type="dxa"/>
            <w:noWrap/>
            <w:hideMark/>
          </w:tcPr>
          <w:p w:rsidR="00D54DC9" w:rsidRPr="00D54DC9" w:rsidRDefault="00D54DC9" w:rsidP="00D54DC9">
            <w:pPr>
              <w:rPr>
                <w:b/>
                <w:bCs/>
              </w:rPr>
            </w:pPr>
            <w:r w:rsidRPr="00D54DC9">
              <w:rPr>
                <w:b/>
                <w:bCs/>
              </w:rPr>
              <w:t>13,7</w:t>
            </w:r>
          </w:p>
        </w:tc>
        <w:tc>
          <w:tcPr>
            <w:tcW w:w="721" w:type="dxa"/>
            <w:noWrap/>
            <w:hideMark/>
          </w:tcPr>
          <w:p w:rsidR="00D54DC9" w:rsidRPr="00D54DC9" w:rsidRDefault="00D54DC9" w:rsidP="00D54DC9">
            <w:r w:rsidRPr="00D54DC9">
              <w:t>18</w:t>
            </w:r>
          </w:p>
        </w:tc>
        <w:tc>
          <w:tcPr>
            <w:tcW w:w="898" w:type="dxa"/>
            <w:noWrap/>
            <w:hideMark/>
          </w:tcPr>
          <w:p w:rsidR="00D54DC9" w:rsidRPr="00D54DC9" w:rsidRDefault="00D54DC9" w:rsidP="00D54DC9">
            <w:r w:rsidRPr="00D54DC9">
              <w:t>7</w:t>
            </w:r>
          </w:p>
        </w:tc>
      </w:tr>
      <w:tr w:rsidR="00D54DC9" w:rsidRPr="00D54DC9" w:rsidTr="00D54DC9">
        <w:trPr>
          <w:trHeight w:val="315"/>
        </w:trPr>
        <w:tc>
          <w:tcPr>
            <w:tcW w:w="838" w:type="dxa"/>
            <w:noWrap/>
            <w:hideMark/>
          </w:tcPr>
          <w:p w:rsidR="00D54DC9" w:rsidRPr="00D54DC9" w:rsidRDefault="00D54DC9" w:rsidP="00D54DC9">
            <w:r w:rsidRPr="00D54DC9">
              <w:t>2</w:t>
            </w:r>
          </w:p>
        </w:tc>
        <w:tc>
          <w:tcPr>
            <w:tcW w:w="4520" w:type="dxa"/>
            <w:noWrap/>
            <w:hideMark/>
          </w:tcPr>
          <w:p w:rsidR="00D54DC9" w:rsidRPr="00D54DC9" w:rsidRDefault="00D54DC9">
            <w:pPr>
              <w:rPr>
                <w:lang w:val="en-US"/>
              </w:rPr>
            </w:pPr>
            <w:r w:rsidRPr="00D54DC9">
              <w:rPr>
                <w:lang w:val="en-US"/>
              </w:rPr>
              <w:t>475537  2012 Leyda Las Brisas, Pinot Noir, Chile</w:t>
            </w:r>
          </w:p>
        </w:tc>
        <w:tc>
          <w:tcPr>
            <w:tcW w:w="1140" w:type="dxa"/>
            <w:noWrap/>
            <w:hideMark/>
          </w:tcPr>
          <w:p w:rsidR="00D54DC9" w:rsidRPr="00D54DC9" w:rsidRDefault="00D54DC9" w:rsidP="00D54DC9">
            <w:r w:rsidRPr="00D54DC9">
              <w:t>13,99</w:t>
            </w:r>
          </w:p>
        </w:tc>
        <w:tc>
          <w:tcPr>
            <w:tcW w:w="1026" w:type="dxa"/>
            <w:noWrap/>
            <w:hideMark/>
          </w:tcPr>
          <w:p w:rsidR="00D54DC9" w:rsidRPr="00D54DC9" w:rsidRDefault="00D54DC9" w:rsidP="00D54DC9">
            <w:r w:rsidRPr="00D54DC9">
              <w:t>1,01 €</w:t>
            </w:r>
          </w:p>
        </w:tc>
        <w:tc>
          <w:tcPr>
            <w:tcW w:w="888" w:type="dxa"/>
            <w:noWrap/>
            <w:hideMark/>
          </w:tcPr>
          <w:p w:rsidR="00D54DC9" w:rsidRPr="00D54DC9" w:rsidRDefault="00D54DC9" w:rsidP="00D54DC9">
            <w:pPr>
              <w:rPr>
                <w:b/>
                <w:bCs/>
              </w:rPr>
            </w:pPr>
            <w:r w:rsidRPr="00D54DC9">
              <w:rPr>
                <w:b/>
                <w:bCs/>
              </w:rPr>
              <w:t>13,9</w:t>
            </w:r>
          </w:p>
        </w:tc>
        <w:tc>
          <w:tcPr>
            <w:tcW w:w="721" w:type="dxa"/>
            <w:noWrap/>
            <w:hideMark/>
          </w:tcPr>
          <w:p w:rsidR="00D54DC9" w:rsidRPr="00D54DC9" w:rsidRDefault="00D54DC9" w:rsidP="00D54DC9">
            <w:r w:rsidRPr="00D54DC9">
              <w:t>18</w:t>
            </w:r>
          </w:p>
        </w:tc>
        <w:tc>
          <w:tcPr>
            <w:tcW w:w="898" w:type="dxa"/>
            <w:noWrap/>
            <w:hideMark/>
          </w:tcPr>
          <w:p w:rsidR="00D54DC9" w:rsidRPr="00D54DC9" w:rsidRDefault="00D54DC9" w:rsidP="00D54DC9">
            <w:r w:rsidRPr="00D54DC9">
              <w:t>10</w:t>
            </w:r>
          </w:p>
        </w:tc>
      </w:tr>
      <w:tr w:rsidR="00D54DC9" w:rsidRPr="00D54DC9" w:rsidTr="00D54DC9">
        <w:trPr>
          <w:trHeight w:val="315"/>
        </w:trPr>
        <w:tc>
          <w:tcPr>
            <w:tcW w:w="838" w:type="dxa"/>
            <w:noWrap/>
            <w:hideMark/>
          </w:tcPr>
          <w:p w:rsidR="00D54DC9" w:rsidRPr="00D54DC9" w:rsidRDefault="00D54DC9" w:rsidP="00D54DC9">
            <w:r w:rsidRPr="00D54DC9">
              <w:t>3</w:t>
            </w:r>
          </w:p>
        </w:tc>
        <w:tc>
          <w:tcPr>
            <w:tcW w:w="4520" w:type="dxa"/>
            <w:noWrap/>
            <w:hideMark/>
          </w:tcPr>
          <w:p w:rsidR="00D54DC9" w:rsidRPr="00D54DC9" w:rsidRDefault="00D54DC9">
            <w:pPr>
              <w:rPr>
                <w:lang w:val="en-US"/>
              </w:rPr>
            </w:pPr>
            <w:r w:rsidRPr="00D54DC9">
              <w:rPr>
                <w:lang w:val="en-US"/>
              </w:rPr>
              <w:t xml:space="preserve">417607  2012 Waipara Hills Central Otago Pinot Noir        </w:t>
            </w:r>
          </w:p>
        </w:tc>
        <w:tc>
          <w:tcPr>
            <w:tcW w:w="1140" w:type="dxa"/>
            <w:noWrap/>
            <w:hideMark/>
          </w:tcPr>
          <w:p w:rsidR="00D54DC9" w:rsidRPr="00D54DC9" w:rsidRDefault="00D54DC9" w:rsidP="00D54DC9">
            <w:r w:rsidRPr="00D54DC9">
              <w:t>13,27</w:t>
            </w:r>
          </w:p>
        </w:tc>
        <w:tc>
          <w:tcPr>
            <w:tcW w:w="1026" w:type="dxa"/>
            <w:noWrap/>
            <w:hideMark/>
          </w:tcPr>
          <w:p w:rsidR="00D54DC9" w:rsidRPr="00D54DC9" w:rsidRDefault="00D54DC9" w:rsidP="00D54DC9">
            <w:r w:rsidRPr="00D54DC9">
              <w:t>1,01 €</w:t>
            </w:r>
          </w:p>
        </w:tc>
        <w:tc>
          <w:tcPr>
            <w:tcW w:w="888" w:type="dxa"/>
            <w:noWrap/>
            <w:hideMark/>
          </w:tcPr>
          <w:p w:rsidR="00D54DC9" w:rsidRPr="00D54DC9" w:rsidRDefault="00D54DC9" w:rsidP="00D54DC9">
            <w:pPr>
              <w:rPr>
                <w:b/>
                <w:bCs/>
              </w:rPr>
            </w:pPr>
            <w:r w:rsidRPr="00D54DC9">
              <w:rPr>
                <w:b/>
                <w:bCs/>
              </w:rPr>
              <w:t>13,1</w:t>
            </w:r>
          </w:p>
        </w:tc>
        <w:tc>
          <w:tcPr>
            <w:tcW w:w="721" w:type="dxa"/>
            <w:noWrap/>
            <w:hideMark/>
          </w:tcPr>
          <w:p w:rsidR="00D54DC9" w:rsidRPr="00D54DC9" w:rsidRDefault="00D54DC9" w:rsidP="00D54DC9">
            <w:r w:rsidRPr="00D54DC9">
              <w:t>17</w:t>
            </w:r>
          </w:p>
        </w:tc>
        <w:tc>
          <w:tcPr>
            <w:tcW w:w="898" w:type="dxa"/>
            <w:noWrap/>
            <w:hideMark/>
          </w:tcPr>
          <w:p w:rsidR="00D54DC9" w:rsidRPr="00D54DC9" w:rsidRDefault="00D54DC9" w:rsidP="00D54DC9">
            <w:r w:rsidRPr="00D54DC9">
              <w:t>9</w:t>
            </w:r>
          </w:p>
        </w:tc>
      </w:tr>
      <w:tr w:rsidR="00D54DC9" w:rsidRPr="00D54DC9" w:rsidTr="00D54DC9">
        <w:trPr>
          <w:trHeight w:val="315"/>
        </w:trPr>
        <w:tc>
          <w:tcPr>
            <w:tcW w:w="838" w:type="dxa"/>
            <w:noWrap/>
            <w:hideMark/>
          </w:tcPr>
          <w:p w:rsidR="00D54DC9" w:rsidRPr="00D54DC9" w:rsidRDefault="00D54DC9" w:rsidP="00D54DC9">
            <w:r w:rsidRPr="00D54DC9">
              <w:t>4</w:t>
            </w:r>
          </w:p>
        </w:tc>
        <w:tc>
          <w:tcPr>
            <w:tcW w:w="4520" w:type="dxa"/>
            <w:noWrap/>
            <w:hideMark/>
          </w:tcPr>
          <w:p w:rsidR="00D54DC9" w:rsidRPr="00D54DC9" w:rsidRDefault="00D54DC9">
            <w:pPr>
              <w:rPr>
                <w:lang w:val="en-US"/>
              </w:rPr>
            </w:pPr>
            <w:r w:rsidRPr="00D54DC9">
              <w:rPr>
                <w:lang w:val="en-US"/>
              </w:rPr>
              <w:t>455397  2011 Boedecker Cellars Oregon, Pinot Noir</w:t>
            </w:r>
          </w:p>
        </w:tc>
        <w:tc>
          <w:tcPr>
            <w:tcW w:w="1140" w:type="dxa"/>
            <w:noWrap/>
            <w:hideMark/>
          </w:tcPr>
          <w:p w:rsidR="00D54DC9" w:rsidRPr="00D54DC9" w:rsidRDefault="00D54DC9" w:rsidP="00D54DC9">
            <w:r w:rsidRPr="00D54DC9">
              <w:t>21,20</w:t>
            </w:r>
          </w:p>
        </w:tc>
        <w:tc>
          <w:tcPr>
            <w:tcW w:w="1026" w:type="dxa"/>
            <w:noWrap/>
            <w:hideMark/>
          </w:tcPr>
          <w:p w:rsidR="00D54DC9" w:rsidRPr="00D54DC9" w:rsidRDefault="00D54DC9" w:rsidP="00D54DC9">
            <w:r w:rsidRPr="00D54DC9">
              <w:t>1,56 €</w:t>
            </w:r>
          </w:p>
        </w:tc>
        <w:tc>
          <w:tcPr>
            <w:tcW w:w="888" w:type="dxa"/>
            <w:noWrap/>
            <w:hideMark/>
          </w:tcPr>
          <w:p w:rsidR="00D54DC9" w:rsidRPr="00D54DC9" w:rsidRDefault="00D54DC9" w:rsidP="00D54DC9">
            <w:pPr>
              <w:rPr>
                <w:b/>
                <w:bCs/>
              </w:rPr>
            </w:pPr>
            <w:r w:rsidRPr="00D54DC9">
              <w:rPr>
                <w:b/>
                <w:bCs/>
              </w:rPr>
              <w:t>13,6</w:t>
            </w:r>
          </w:p>
        </w:tc>
        <w:tc>
          <w:tcPr>
            <w:tcW w:w="721" w:type="dxa"/>
            <w:noWrap/>
            <w:hideMark/>
          </w:tcPr>
          <w:p w:rsidR="00D54DC9" w:rsidRPr="00D54DC9" w:rsidRDefault="00D54DC9" w:rsidP="00D54DC9">
            <w:r w:rsidRPr="00D54DC9">
              <w:t>19</w:t>
            </w:r>
          </w:p>
        </w:tc>
        <w:tc>
          <w:tcPr>
            <w:tcW w:w="898" w:type="dxa"/>
            <w:noWrap/>
            <w:hideMark/>
          </w:tcPr>
          <w:p w:rsidR="00D54DC9" w:rsidRPr="00D54DC9" w:rsidRDefault="00D54DC9" w:rsidP="00D54DC9">
            <w:r w:rsidRPr="00D54DC9">
              <w:t>7</w:t>
            </w:r>
          </w:p>
        </w:tc>
      </w:tr>
      <w:tr w:rsidR="00D54DC9" w:rsidRPr="00D54DC9" w:rsidTr="00D54DC9">
        <w:trPr>
          <w:trHeight w:val="315"/>
        </w:trPr>
        <w:tc>
          <w:tcPr>
            <w:tcW w:w="838" w:type="dxa"/>
            <w:noWrap/>
            <w:hideMark/>
          </w:tcPr>
          <w:p w:rsidR="00D54DC9" w:rsidRPr="00D54DC9" w:rsidRDefault="00D54DC9" w:rsidP="00D54DC9">
            <w:r w:rsidRPr="00D54DC9">
              <w:t>5</w:t>
            </w:r>
          </w:p>
        </w:tc>
        <w:tc>
          <w:tcPr>
            <w:tcW w:w="4520" w:type="dxa"/>
            <w:noWrap/>
            <w:hideMark/>
          </w:tcPr>
          <w:p w:rsidR="00D54DC9" w:rsidRPr="00D54DC9" w:rsidRDefault="00D54DC9">
            <w:r w:rsidRPr="00D54DC9">
              <w:t xml:space="preserve">424177 2010 Becker </w:t>
            </w:r>
            <w:proofErr w:type="spellStart"/>
            <w:r w:rsidRPr="00D54DC9">
              <w:t>Family</w:t>
            </w:r>
            <w:proofErr w:type="spellEnd"/>
            <w:r w:rsidRPr="00D54DC9">
              <w:t xml:space="preserve"> Pinot </w:t>
            </w:r>
            <w:proofErr w:type="spellStart"/>
            <w:r w:rsidRPr="00D54DC9">
              <w:t>Noir</w:t>
            </w:r>
            <w:proofErr w:type="spellEnd"/>
          </w:p>
        </w:tc>
        <w:tc>
          <w:tcPr>
            <w:tcW w:w="1140" w:type="dxa"/>
            <w:noWrap/>
            <w:hideMark/>
          </w:tcPr>
          <w:p w:rsidR="00D54DC9" w:rsidRPr="00D54DC9" w:rsidRDefault="00D54DC9" w:rsidP="00D54DC9">
            <w:r w:rsidRPr="00D54DC9">
              <w:t>17,28</w:t>
            </w:r>
          </w:p>
        </w:tc>
        <w:tc>
          <w:tcPr>
            <w:tcW w:w="1026" w:type="dxa"/>
            <w:noWrap/>
            <w:hideMark/>
          </w:tcPr>
          <w:p w:rsidR="00D54DC9" w:rsidRPr="00D54DC9" w:rsidRDefault="00D54DC9" w:rsidP="00D54DC9">
            <w:r w:rsidRPr="00D54DC9">
              <w:t>1,43 €</w:t>
            </w:r>
          </w:p>
        </w:tc>
        <w:tc>
          <w:tcPr>
            <w:tcW w:w="888" w:type="dxa"/>
            <w:noWrap/>
            <w:hideMark/>
          </w:tcPr>
          <w:p w:rsidR="00D54DC9" w:rsidRPr="00D54DC9" w:rsidRDefault="00D54DC9" w:rsidP="00D54DC9">
            <w:pPr>
              <w:rPr>
                <w:b/>
                <w:bCs/>
              </w:rPr>
            </w:pPr>
            <w:r w:rsidRPr="00D54DC9">
              <w:rPr>
                <w:b/>
                <w:bCs/>
              </w:rPr>
              <w:t>12,1</w:t>
            </w:r>
          </w:p>
        </w:tc>
        <w:tc>
          <w:tcPr>
            <w:tcW w:w="721" w:type="dxa"/>
            <w:noWrap/>
            <w:hideMark/>
          </w:tcPr>
          <w:p w:rsidR="00D54DC9" w:rsidRPr="00D54DC9" w:rsidRDefault="00D54DC9" w:rsidP="00D54DC9">
            <w:r w:rsidRPr="00D54DC9">
              <w:t>17</w:t>
            </w:r>
          </w:p>
        </w:tc>
        <w:tc>
          <w:tcPr>
            <w:tcW w:w="898" w:type="dxa"/>
            <w:noWrap/>
            <w:hideMark/>
          </w:tcPr>
          <w:p w:rsidR="00D54DC9" w:rsidRPr="00D54DC9" w:rsidRDefault="00D54DC9" w:rsidP="00D54DC9">
            <w:r w:rsidRPr="00D54DC9">
              <w:t>7</w:t>
            </w:r>
          </w:p>
        </w:tc>
      </w:tr>
      <w:tr w:rsidR="00D54DC9" w:rsidRPr="00D54DC9" w:rsidTr="00D54DC9">
        <w:trPr>
          <w:trHeight w:val="315"/>
        </w:trPr>
        <w:tc>
          <w:tcPr>
            <w:tcW w:w="838" w:type="dxa"/>
            <w:noWrap/>
            <w:hideMark/>
          </w:tcPr>
          <w:p w:rsidR="00D54DC9" w:rsidRPr="00D54DC9" w:rsidRDefault="00D54DC9" w:rsidP="00D54DC9">
            <w:r w:rsidRPr="00D54DC9">
              <w:t>6</w:t>
            </w:r>
          </w:p>
        </w:tc>
        <w:tc>
          <w:tcPr>
            <w:tcW w:w="4520" w:type="dxa"/>
            <w:noWrap/>
            <w:hideMark/>
          </w:tcPr>
          <w:p w:rsidR="00D54DC9" w:rsidRPr="00D54DC9" w:rsidRDefault="00D54DC9">
            <w:proofErr w:type="gramStart"/>
            <w:r w:rsidRPr="00D54DC9">
              <w:t>498867  2010</w:t>
            </w:r>
            <w:proofErr w:type="gramEnd"/>
            <w:r w:rsidRPr="00D54DC9">
              <w:t xml:space="preserve"> Albert </w:t>
            </w:r>
            <w:proofErr w:type="spellStart"/>
            <w:r w:rsidRPr="00D54DC9">
              <w:t>Bichot</w:t>
            </w:r>
            <w:proofErr w:type="spellEnd"/>
            <w:r w:rsidRPr="00D54DC9">
              <w:t xml:space="preserve"> </w:t>
            </w:r>
            <w:proofErr w:type="spellStart"/>
            <w:r w:rsidRPr="00D54DC9">
              <w:t>Fixin</w:t>
            </w:r>
            <w:proofErr w:type="spellEnd"/>
          </w:p>
        </w:tc>
        <w:tc>
          <w:tcPr>
            <w:tcW w:w="1140" w:type="dxa"/>
            <w:noWrap/>
            <w:hideMark/>
          </w:tcPr>
          <w:p w:rsidR="00D54DC9" w:rsidRPr="00D54DC9" w:rsidRDefault="00D54DC9" w:rsidP="00D54DC9">
            <w:r w:rsidRPr="00D54DC9">
              <w:t>20,30</w:t>
            </w:r>
          </w:p>
        </w:tc>
        <w:tc>
          <w:tcPr>
            <w:tcW w:w="1026" w:type="dxa"/>
            <w:noWrap/>
            <w:hideMark/>
          </w:tcPr>
          <w:p w:rsidR="00D54DC9" w:rsidRPr="00D54DC9" w:rsidRDefault="00D54DC9" w:rsidP="00D54DC9">
            <w:r w:rsidRPr="00D54DC9">
              <w:t>1,53 €</w:t>
            </w:r>
          </w:p>
        </w:tc>
        <w:tc>
          <w:tcPr>
            <w:tcW w:w="888" w:type="dxa"/>
            <w:noWrap/>
            <w:hideMark/>
          </w:tcPr>
          <w:p w:rsidR="00D54DC9" w:rsidRPr="00D54DC9" w:rsidRDefault="00D54DC9" w:rsidP="00D54DC9">
            <w:pPr>
              <w:rPr>
                <w:b/>
                <w:bCs/>
              </w:rPr>
            </w:pPr>
            <w:r w:rsidRPr="00D54DC9">
              <w:rPr>
                <w:b/>
                <w:bCs/>
              </w:rPr>
              <w:t>13,3</w:t>
            </w:r>
          </w:p>
        </w:tc>
        <w:tc>
          <w:tcPr>
            <w:tcW w:w="721" w:type="dxa"/>
            <w:noWrap/>
            <w:hideMark/>
          </w:tcPr>
          <w:p w:rsidR="00D54DC9" w:rsidRPr="00D54DC9" w:rsidRDefault="00D54DC9" w:rsidP="00D54DC9">
            <w:r w:rsidRPr="00D54DC9">
              <w:t>20</w:t>
            </w:r>
          </w:p>
        </w:tc>
        <w:tc>
          <w:tcPr>
            <w:tcW w:w="898" w:type="dxa"/>
            <w:noWrap/>
            <w:hideMark/>
          </w:tcPr>
          <w:p w:rsidR="00D54DC9" w:rsidRPr="00D54DC9" w:rsidRDefault="00D54DC9" w:rsidP="00D54DC9">
            <w:r w:rsidRPr="00D54DC9">
              <w:t>6</w:t>
            </w:r>
          </w:p>
        </w:tc>
      </w:tr>
    </w:tbl>
    <w:p w:rsidR="00D54DC9" w:rsidRDefault="00D54DC9">
      <w:bookmarkStart w:id="0" w:name="_GoBack"/>
      <w:bookmarkEnd w:id="0"/>
    </w:p>
    <w:sectPr w:rsidR="00D54D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C9"/>
    <w:rsid w:val="00010936"/>
    <w:rsid w:val="00023F03"/>
    <w:rsid w:val="000333B6"/>
    <w:rsid w:val="000336CC"/>
    <w:rsid w:val="00033C26"/>
    <w:rsid w:val="00034D9B"/>
    <w:rsid w:val="00036802"/>
    <w:rsid w:val="00037A4D"/>
    <w:rsid w:val="0004404B"/>
    <w:rsid w:val="000449D5"/>
    <w:rsid w:val="0005209D"/>
    <w:rsid w:val="0005341C"/>
    <w:rsid w:val="00072022"/>
    <w:rsid w:val="00086547"/>
    <w:rsid w:val="000A7D80"/>
    <w:rsid w:val="000B0BE3"/>
    <w:rsid w:val="000C391F"/>
    <w:rsid w:val="000D0958"/>
    <w:rsid w:val="000E1B03"/>
    <w:rsid w:val="000E4809"/>
    <w:rsid w:val="000E69E8"/>
    <w:rsid w:val="000F7243"/>
    <w:rsid w:val="00103B84"/>
    <w:rsid w:val="00105C3E"/>
    <w:rsid w:val="001341F7"/>
    <w:rsid w:val="00137052"/>
    <w:rsid w:val="00144B0B"/>
    <w:rsid w:val="001512A4"/>
    <w:rsid w:val="001530B5"/>
    <w:rsid w:val="00156FBA"/>
    <w:rsid w:val="00173508"/>
    <w:rsid w:val="0019249B"/>
    <w:rsid w:val="001A64C1"/>
    <w:rsid w:val="001D422F"/>
    <w:rsid w:val="001E0D7E"/>
    <w:rsid w:val="001F6CA0"/>
    <w:rsid w:val="00211A04"/>
    <w:rsid w:val="00211E0B"/>
    <w:rsid w:val="00213A2B"/>
    <w:rsid w:val="002143BF"/>
    <w:rsid w:val="002442B5"/>
    <w:rsid w:val="002515D8"/>
    <w:rsid w:val="00254BF1"/>
    <w:rsid w:val="00254FFD"/>
    <w:rsid w:val="002552CA"/>
    <w:rsid w:val="0025698A"/>
    <w:rsid w:val="00257C00"/>
    <w:rsid w:val="00271652"/>
    <w:rsid w:val="002849C2"/>
    <w:rsid w:val="00294008"/>
    <w:rsid w:val="002965E7"/>
    <w:rsid w:val="0029666E"/>
    <w:rsid w:val="002A03EF"/>
    <w:rsid w:val="002A6B4A"/>
    <w:rsid w:val="002B03C4"/>
    <w:rsid w:val="002B04BC"/>
    <w:rsid w:val="002B0D50"/>
    <w:rsid w:val="002B4AE7"/>
    <w:rsid w:val="002C7AA0"/>
    <w:rsid w:val="002D0616"/>
    <w:rsid w:val="002D2E7E"/>
    <w:rsid w:val="002E05C3"/>
    <w:rsid w:val="002F4F93"/>
    <w:rsid w:val="00303F60"/>
    <w:rsid w:val="00306103"/>
    <w:rsid w:val="003065B9"/>
    <w:rsid w:val="00315F63"/>
    <w:rsid w:val="00316A35"/>
    <w:rsid w:val="003273DA"/>
    <w:rsid w:val="00335B70"/>
    <w:rsid w:val="003371A3"/>
    <w:rsid w:val="00350E8C"/>
    <w:rsid w:val="00354F1F"/>
    <w:rsid w:val="003558FB"/>
    <w:rsid w:val="003640B1"/>
    <w:rsid w:val="00364B60"/>
    <w:rsid w:val="003675D8"/>
    <w:rsid w:val="00373DAB"/>
    <w:rsid w:val="003A1054"/>
    <w:rsid w:val="003C1FEB"/>
    <w:rsid w:val="003D79E7"/>
    <w:rsid w:val="003F5DC9"/>
    <w:rsid w:val="00403221"/>
    <w:rsid w:val="00404C3C"/>
    <w:rsid w:val="00404EDB"/>
    <w:rsid w:val="00414B48"/>
    <w:rsid w:val="00424564"/>
    <w:rsid w:val="004324AC"/>
    <w:rsid w:val="004422F9"/>
    <w:rsid w:val="00442B82"/>
    <w:rsid w:val="00452F78"/>
    <w:rsid w:val="00456046"/>
    <w:rsid w:val="0048615F"/>
    <w:rsid w:val="00494B4A"/>
    <w:rsid w:val="0049695C"/>
    <w:rsid w:val="00497DFF"/>
    <w:rsid w:val="004B40B7"/>
    <w:rsid w:val="004B62F9"/>
    <w:rsid w:val="004C3A84"/>
    <w:rsid w:val="004C6020"/>
    <w:rsid w:val="004D5F7A"/>
    <w:rsid w:val="004E138C"/>
    <w:rsid w:val="004E5DE2"/>
    <w:rsid w:val="004F68EA"/>
    <w:rsid w:val="00500EB1"/>
    <w:rsid w:val="00531B5A"/>
    <w:rsid w:val="00555688"/>
    <w:rsid w:val="005561F4"/>
    <w:rsid w:val="00557A68"/>
    <w:rsid w:val="005621E5"/>
    <w:rsid w:val="005828D6"/>
    <w:rsid w:val="005870AE"/>
    <w:rsid w:val="00590428"/>
    <w:rsid w:val="005A2866"/>
    <w:rsid w:val="005A61E6"/>
    <w:rsid w:val="005D0981"/>
    <w:rsid w:val="005D341F"/>
    <w:rsid w:val="00615459"/>
    <w:rsid w:val="00624AA0"/>
    <w:rsid w:val="00626052"/>
    <w:rsid w:val="00630EDC"/>
    <w:rsid w:val="00633B62"/>
    <w:rsid w:val="0063506F"/>
    <w:rsid w:val="0063656D"/>
    <w:rsid w:val="00644C01"/>
    <w:rsid w:val="006626CF"/>
    <w:rsid w:val="00666C12"/>
    <w:rsid w:val="00681F8D"/>
    <w:rsid w:val="00682AD8"/>
    <w:rsid w:val="006854E0"/>
    <w:rsid w:val="006862C4"/>
    <w:rsid w:val="00687193"/>
    <w:rsid w:val="006925BE"/>
    <w:rsid w:val="006A61C4"/>
    <w:rsid w:val="006C39F1"/>
    <w:rsid w:val="006D067F"/>
    <w:rsid w:val="006F50F5"/>
    <w:rsid w:val="007025FC"/>
    <w:rsid w:val="007060B7"/>
    <w:rsid w:val="00706DC9"/>
    <w:rsid w:val="00715B18"/>
    <w:rsid w:val="00724D27"/>
    <w:rsid w:val="007360FF"/>
    <w:rsid w:val="00743048"/>
    <w:rsid w:val="00744500"/>
    <w:rsid w:val="0075469A"/>
    <w:rsid w:val="00757DAD"/>
    <w:rsid w:val="00765947"/>
    <w:rsid w:val="0076747A"/>
    <w:rsid w:val="00777FD6"/>
    <w:rsid w:val="00790902"/>
    <w:rsid w:val="007935F7"/>
    <w:rsid w:val="00797C49"/>
    <w:rsid w:val="007A3D5A"/>
    <w:rsid w:val="007B54D3"/>
    <w:rsid w:val="007C435F"/>
    <w:rsid w:val="007D407E"/>
    <w:rsid w:val="007D503B"/>
    <w:rsid w:val="007E0C1D"/>
    <w:rsid w:val="007E73AA"/>
    <w:rsid w:val="007F1355"/>
    <w:rsid w:val="008053B2"/>
    <w:rsid w:val="00805C99"/>
    <w:rsid w:val="008117B2"/>
    <w:rsid w:val="0081707F"/>
    <w:rsid w:val="008214FC"/>
    <w:rsid w:val="00826FE2"/>
    <w:rsid w:val="008325B5"/>
    <w:rsid w:val="00857F63"/>
    <w:rsid w:val="00861908"/>
    <w:rsid w:val="0086285D"/>
    <w:rsid w:val="0086303A"/>
    <w:rsid w:val="00883ABB"/>
    <w:rsid w:val="00884867"/>
    <w:rsid w:val="00885948"/>
    <w:rsid w:val="008878C4"/>
    <w:rsid w:val="00887A3A"/>
    <w:rsid w:val="008F0CD6"/>
    <w:rsid w:val="008F10C7"/>
    <w:rsid w:val="0090253F"/>
    <w:rsid w:val="00903567"/>
    <w:rsid w:val="009115B9"/>
    <w:rsid w:val="00914896"/>
    <w:rsid w:val="009221CE"/>
    <w:rsid w:val="0092513A"/>
    <w:rsid w:val="00926C21"/>
    <w:rsid w:val="009355C4"/>
    <w:rsid w:val="00943C8E"/>
    <w:rsid w:val="009454CC"/>
    <w:rsid w:val="009509DE"/>
    <w:rsid w:val="00952F58"/>
    <w:rsid w:val="00956085"/>
    <w:rsid w:val="009578D5"/>
    <w:rsid w:val="009713BD"/>
    <w:rsid w:val="009946FC"/>
    <w:rsid w:val="00996544"/>
    <w:rsid w:val="009B095C"/>
    <w:rsid w:val="009C599F"/>
    <w:rsid w:val="009F3814"/>
    <w:rsid w:val="009F618E"/>
    <w:rsid w:val="009F63FA"/>
    <w:rsid w:val="00A00E55"/>
    <w:rsid w:val="00A11520"/>
    <w:rsid w:val="00A148F0"/>
    <w:rsid w:val="00A16E5D"/>
    <w:rsid w:val="00A2057F"/>
    <w:rsid w:val="00A25F24"/>
    <w:rsid w:val="00A3623B"/>
    <w:rsid w:val="00A4124F"/>
    <w:rsid w:val="00A479B7"/>
    <w:rsid w:val="00A50DE0"/>
    <w:rsid w:val="00A60636"/>
    <w:rsid w:val="00A64124"/>
    <w:rsid w:val="00A73AA1"/>
    <w:rsid w:val="00A82C2F"/>
    <w:rsid w:val="00A85760"/>
    <w:rsid w:val="00A90646"/>
    <w:rsid w:val="00A961A4"/>
    <w:rsid w:val="00AA4609"/>
    <w:rsid w:val="00AA6371"/>
    <w:rsid w:val="00AA7223"/>
    <w:rsid w:val="00AB1CDA"/>
    <w:rsid w:val="00AE0F1B"/>
    <w:rsid w:val="00AF07C0"/>
    <w:rsid w:val="00AF6A78"/>
    <w:rsid w:val="00AF6D86"/>
    <w:rsid w:val="00B061CE"/>
    <w:rsid w:val="00B06DD9"/>
    <w:rsid w:val="00B44864"/>
    <w:rsid w:val="00B678A6"/>
    <w:rsid w:val="00B82349"/>
    <w:rsid w:val="00B8389C"/>
    <w:rsid w:val="00B845A5"/>
    <w:rsid w:val="00B93D39"/>
    <w:rsid w:val="00B97F67"/>
    <w:rsid w:val="00BA604C"/>
    <w:rsid w:val="00BB0B63"/>
    <w:rsid w:val="00BD754C"/>
    <w:rsid w:val="00BE6948"/>
    <w:rsid w:val="00BF7345"/>
    <w:rsid w:val="00BF7BC2"/>
    <w:rsid w:val="00C14FAA"/>
    <w:rsid w:val="00C16D82"/>
    <w:rsid w:val="00C20757"/>
    <w:rsid w:val="00C22E9C"/>
    <w:rsid w:val="00C303C4"/>
    <w:rsid w:val="00C33A21"/>
    <w:rsid w:val="00C55F6B"/>
    <w:rsid w:val="00C57F55"/>
    <w:rsid w:val="00C700E5"/>
    <w:rsid w:val="00C7676F"/>
    <w:rsid w:val="00C846D4"/>
    <w:rsid w:val="00C9536C"/>
    <w:rsid w:val="00CB4A22"/>
    <w:rsid w:val="00CC26B8"/>
    <w:rsid w:val="00CC6747"/>
    <w:rsid w:val="00CE068C"/>
    <w:rsid w:val="00CF0809"/>
    <w:rsid w:val="00CF5A2B"/>
    <w:rsid w:val="00D02404"/>
    <w:rsid w:val="00D25EEB"/>
    <w:rsid w:val="00D26FCC"/>
    <w:rsid w:val="00D34C59"/>
    <w:rsid w:val="00D357E8"/>
    <w:rsid w:val="00D37585"/>
    <w:rsid w:val="00D4496B"/>
    <w:rsid w:val="00D54DC9"/>
    <w:rsid w:val="00D56DE5"/>
    <w:rsid w:val="00DC3778"/>
    <w:rsid w:val="00DE1E36"/>
    <w:rsid w:val="00DF05F7"/>
    <w:rsid w:val="00DF381D"/>
    <w:rsid w:val="00E011F6"/>
    <w:rsid w:val="00E02A8A"/>
    <w:rsid w:val="00E053E2"/>
    <w:rsid w:val="00E1244F"/>
    <w:rsid w:val="00E309A0"/>
    <w:rsid w:val="00E32807"/>
    <w:rsid w:val="00E37AB7"/>
    <w:rsid w:val="00E45108"/>
    <w:rsid w:val="00E71089"/>
    <w:rsid w:val="00E76015"/>
    <w:rsid w:val="00E76CA9"/>
    <w:rsid w:val="00E92D2D"/>
    <w:rsid w:val="00E96D19"/>
    <w:rsid w:val="00EB0556"/>
    <w:rsid w:val="00EB065E"/>
    <w:rsid w:val="00EB7293"/>
    <w:rsid w:val="00EC7321"/>
    <w:rsid w:val="00ED4C39"/>
    <w:rsid w:val="00EE418C"/>
    <w:rsid w:val="00EE52FC"/>
    <w:rsid w:val="00EE651B"/>
    <w:rsid w:val="00EF34C1"/>
    <w:rsid w:val="00EF6C02"/>
    <w:rsid w:val="00F00144"/>
    <w:rsid w:val="00F014C6"/>
    <w:rsid w:val="00F1317A"/>
    <w:rsid w:val="00F13432"/>
    <w:rsid w:val="00F21272"/>
    <w:rsid w:val="00F22510"/>
    <w:rsid w:val="00F44437"/>
    <w:rsid w:val="00F445DB"/>
    <w:rsid w:val="00F54F1A"/>
    <w:rsid w:val="00F57997"/>
    <w:rsid w:val="00F648A8"/>
    <w:rsid w:val="00F73E6E"/>
    <w:rsid w:val="00F82E6A"/>
    <w:rsid w:val="00F92324"/>
    <w:rsid w:val="00F96168"/>
    <w:rsid w:val="00FA5E51"/>
    <w:rsid w:val="00FC5356"/>
    <w:rsid w:val="00FC57B0"/>
    <w:rsid w:val="00FD6DD1"/>
    <w:rsid w:val="00FE5768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5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5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Hellman Guy</dc:creator>
  <cp:lastModifiedBy>Hellman Guy</cp:lastModifiedBy>
  <cp:revision>1</cp:revision>
  <dcterms:created xsi:type="dcterms:W3CDTF">2014-10-25T12:23:00Z</dcterms:created>
  <dcterms:modified xsi:type="dcterms:W3CDTF">2014-10-25T12:27:00Z</dcterms:modified>
</cp:coreProperties>
</file>